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7" w:rsidRPr="00854CDC" w:rsidRDefault="00200A29" w:rsidP="00854CDC">
      <w:pPr>
        <w:jc w:val="center"/>
        <w:rPr>
          <w:b/>
          <w:sz w:val="28"/>
          <w:szCs w:val="28"/>
        </w:rPr>
      </w:pPr>
      <w:r w:rsidRPr="00854CDC">
        <w:rPr>
          <w:b/>
          <w:sz w:val="28"/>
          <w:szCs w:val="28"/>
        </w:rPr>
        <w:t>Информация по пожарному сертификат</w:t>
      </w:r>
      <w:proofErr w:type="gramStart"/>
      <w:r w:rsidRPr="00854CDC">
        <w:rPr>
          <w:b/>
          <w:sz w:val="28"/>
          <w:szCs w:val="28"/>
        </w:rPr>
        <w:t>у ООО</w:t>
      </w:r>
      <w:proofErr w:type="gramEnd"/>
      <w:r w:rsidRPr="00854CDC">
        <w:rPr>
          <w:b/>
          <w:sz w:val="28"/>
          <w:szCs w:val="28"/>
        </w:rPr>
        <w:t xml:space="preserve"> "</w:t>
      </w:r>
      <w:proofErr w:type="spellStart"/>
      <w:r w:rsidRPr="00854CDC">
        <w:rPr>
          <w:b/>
          <w:sz w:val="28"/>
          <w:szCs w:val="28"/>
        </w:rPr>
        <w:t>Лоймина</w:t>
      </w:r>
      <w:proofErr w:type="spellEnd"/>
      <w:r w:rsidRPr="00854CDC">
        <w:rPr>
          <w:b/>
          <w:sz w:val="28"/>
          <w:szCs w:val="28"/>
        </w:rPr>
        <w:t>"</w:t>
      </w:r>
    </w:p>
    <w:p w:rsidR="00200A29" w:rsidRDefault="00200A29">
      <w:pPr>
        <w:rPr>
          <w:sz w:val="28"/>
          <w:szCs w:val="28"/>
        </w:rPr>
      </w:pPr>
    </w:p>
    <w:p w:rsidR="00200A29" w:rsidRPr="00F14A84" w:rsidRDefault="00F14A84" w:rsidP="00F14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14A84">
        <w:rPr>
          <w:sz w:val="28"/>
          <w:szCs w:val="28"/>
        </w:rPr>
        <w:t>Постановление</w:t>
      </w:r>
      <w:r w:rsidRPr="00F14A84">
        <w:rPr>
          <w:sz w:val="28"/>
          <w:szCs w:val="28"/>
        </w:rPr>
        <w:t>м</w:t>
      </w:r>
      <w:r w:rsidRPr="00F14A84">
        <w:rPr>
          <w:sz w:val="28"/>
          <w:szCs w:val="28"/>
        </w:rPr>
        <w:t xml:space="preserve"> Правительства РФ от 17.03.2009 N 241</w:t>
      </w:r>
      <w:r w:rsidRPr="00F14A84">
        <w:rPr>
          <w:sz w:val="28"/>
          <w:szCs w:val="28"/>
        </w:rPr>
        <w:t xml:space="preserve"> отделочные материалы </w:t>
      </w:r>
      <w:r w:rsidRPr="00F14A84">
        <w:rPr>
          <w:sz w:val="28"/>
          <w:szCs w:val="28"/>
        </w:rPr>
        <w:t>подлеж</w:t>
      </w:r>
      <w:r w:rsidRPr="00F14A84">
        <w:rPr>
          <w:sz w:val="28"/>
          <w:szCs w:val="28"/>
        </w:rPr>
        <w:t>а</w:t>
      </w:r>
      <w:r w:rsidRPr="00F14A84">
        <w:rPr>
          <w:sz w:val="28"/>
          <w:szCs w:val="28"/>
        </w:rPr>
        <w:t>т обязательному подтверждению соответствия требованиям Федерального закона "Технический регламент о требованиях пожарной безопасности"</w:t>
      </w:r>
      <w:r w:rsidRPr="00F14A84">
        <w:rPr>
          <w:sz w:val="28"/>
          <w:szCs w:val="28"/>
        </w:rPr>
        <w:t>.</w:t>
      </w:r>
    </w:p>
    <w:p w:rsidR="00F14A84" w:rsidRPr="00F14A84" w:rsidRDefault="00F14A84" w:rsidP="00F14A84">
      <w:pPr>
        <w:ind w:firstLine="567"/>
        <w:jc w:val="both"/>
        <w:rPr>
          <w:sz w:val="28"/>
          <w:szCs w:val="28"/>
        </w:rPr>
      </w:pPr>
      <w:r w:rsidRPr="00F14A84">
        <w:rPr>
          <w:sz w:val="28"/>
          <w:szCs w:val="28"/>
        </w:rPr>
        <w:t>Подтвердить соответствие пожарным нормам можно в форме декларации (когда производитель сам заявляет о том, что его продукция соответствует нормам) или в форме сертификата (когда это соответствие подтверждает независимый орган сертификации, аккредитованный в системе МЧС России).</w:t>
      </w:r>
    </w:p>
    <w:p w:rsidR="00F14A84" w:rsidRDefault="00F14A84" w:rsidP="00F14A84">
      <w:pPr>
        <w:ind w:firstLine="567"/>
        <w:jc w:val="both"/>
        <w:rPr>
          <w:sz w:val="28"/>
          <w:szCs w:val="28"/>
        </w:rPr>
      </w:pPr>
      <w:r w:rsidRPr="00F14A84">
        <w:rPr>
          <w:sz w:val="28"/>
          <w:szCs w:val="28"/>
        </w:rPr>
        <w:t>ООО "</w:t>
      </w:r>
      <w:proofErr w:type="spellStart"/>
      <w:r w:rsidRPr="00F14A84">
        <w:rPr>
          <w:sz w:val="28"/>
          <w:szCs w:val="28"/>
        </w:rPr>
        <w:t>Лоймина</w:t>
      </w:r>
      <w:proofErr w:type="spellEnd"/>
      <w:r w:rsidRPr="00F14A84">
        <w:rPr>
          <w:sz w:val="28"/>
          <w:szCs w:val="28"/>
        </w:rPr>
        <w:t>" получила сертификат. Он действует на обои брендов "</w:t>
      </w:r>
      <w:proofErr w:type="spellStart"/>
      <w:r w:rsidRPr="00F14A84">
        <w:rPr>
          <w:sz w:val="28"/>
          <w:szCs w:val="28"/>
        </w:rPr>
        <w:t>Лоймина</w:t>
      </w:r>
      <w:proofErr w:type="spellEnd"/>
      <w:r w:rsidRPr="00F14A84">
        <w:rPr>
          <w:sz w:val="28"/>
          <w:szCs w:val="28"/>
        </w:rPr>
        <w:t>" и "</w:t>
      </w:r>
      <w:proofErr w:type="spellStart"/>
      <w:r w:rsidRPr="00F14A84">
        <w:rPr>
          <w:sz w:val="28"/>
          <w:szCs w:val="28"/>
        </w:rPr>
        <w:t>Миласса</w:t>
      </w:r>
      <w:proofErr w:type="spellEnd"/>
      <w:r w:rsidRPr="00F14A84">
        <w:rPr>
          <w:sz w:val="28"/>
          <w:szCs w:val="28"/>
        </w:rPr>
        <w:t xml:space="preserve">" сроком с 19.10.2015 по 18.10.2018. Наличие у продукции пожарного сертификата обозначается знаком </w:t>
      </w:r>
      <w:proofErr w:type="gramStart"/>
      <w:r w:rsidRPr="00F14A84">
        <w:rPr>
          <w:sz w:val="28"/>
          <w:szCs w:val="28"/>
        </w:rPr>
        <w:t>СТР</w:t>
      </w:r>
      <w:proofErr w:type="gramEnd"/>
      <w:r w:rsidRPr="00F14A84">
        <w:rPr>
          <w:sz w:val="28"/>
          <w:szCs w:val="28"/>
        </w:rPr>
        <w:t xml:space="preserve"> </w:t>
      </w:r>
      <w:r w:rsidRPr="00F14A84">
        <w:rPr>
          <w:sz w:val="28"/>
          <w:szCs w:val="28"/>
        </w:rPr>
        <w:t>на этикетке</w:t>
      </w:r>
      <w:r w:rsidRPr="00F14A84">
        <w:rPr>
          <w:sz w:val="28"/>
          <w:szCs w:val="28"/>
        </w:rPr>
        <w:t xml:space="preserve"> ("Соответствие Техническому Регламенту")</w:t>
      </w:r>
      <w:r>
        <w:rPr>
          <w:sz w:val="28"/>
          <w:szCs w:val="28"/>
        </w:rPr>
        <w:t>.</w:t>
      </w:r>
    </w:p>
    <w:p w:rsidR="00F14A84" w:rsidRDefault="00F14A84" w:rsidP="00F14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Наша продукция соответствует классу пожарной опасности КМ5 (см. 1-ую стр. сертификата). Это самый высокий класс, т.е. наши обои очень горючие (самый лучший класс – КМ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/ негорючие материалы). Такой показатель складывается из нескольких параметров: горючесть, воспламеняемость, дымообразующая способность и токсичность (см. подробную информацию на 2-ой стр.).</w:t>
      </w:r>
      <w:bookmarkStart w:id="0" w:name="_GoBack"/>
      <w:bookmarkEnd w:id="0"/>
    </w:p>
    <w:p w:rsidR="00F14A84" w:rsidRDefault="00F14A84" w:rsidP="00F14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клиентов важно, что у нас в принципе такой сертификат есть, т.е. мы выполнили требования Постановления Правительства и прошли процедуру сертификации. П</w:t>
      </w:r>
      <w:r>
        <w:rPr>
          <w:sz w:val="28"/>
          <w:szCs w:val="28"/>
        </w:rPr>
        <w:t>редъявляя сертификат, мы информируем покупателя о классе пожарной опасности продукции</w:t>
      </w:r>
      <w:r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клиент долж</w:t>
      </w:r>
      <w:r w:rsidR="00854CDC">
        <w:rPr>
          <w:sz w:val="28"/>
          <w:szCs w:val="28"/>
        </w:rPr>
        <w:t>е</w:t>
      </w:r>
      <w:r>
        <w:rPr>
          <w:sz w:val="28"/>
          <w:szCs w:val="28"/>
        </w:rPr>
        <w:t>н сам знать или судить о том, годятся ли обои для поклейки в конкретном помещении, и брать ответственность на себя.</w:t>
      </w:r>
    </w:p>
    <w:p w:rsidR="00F14A84" w:rsidRDefault="00F14A84" w:rsidP="00F14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внутреннего пользования можно предоставить такую информацию:</w:t>
      </w:r>
    </w:p>
    <w:p w:rsidR="00F14A84" w:rsidRPr="00200A29" w:rsidRDefault="00F14A84" w:rsidP="00F14A84">
      <w:pPr>
        <w:ind w:firstLine="567"/>
        <w:jc w:val="both"/>
        <w:rPr>
          <w:sz w:val="28"/>
          <w:szCs w:val="28"/>
        </w:rPr>
      </w:pPr>
    </w:p>
    <w:p w:rsidR="00F14A84" w:rsidRDefault="00F14A84">
      <w:pPr>
        <w:ind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П</w:t>
      </w: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о функциональной пожарной опасности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 здания и помещения делятся на несколько категорий и подкатегорий. Материалами класса КМ5 можно отделывать следующие помещения:</w:t>
      </w:r>
    </w:p>
    <w:p w:rsidR="00F14A84" w:rsidRDefault="00F14A84" w:rsidP="00854CDC">
      <w:pPr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F14A84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Ф</w:t>
      </w:r>
      <w:proofErr w:type="gramStart"/>
      <w:r w:rsidRPr="00F14A84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1</w:t>
      </w:r>
      <w:proofErr w:type="gramEnd"/>
      <w:r w:rsidRPr="00F14A84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 xml:space="preserve"> — здания, предназначенные для постоянного проживания и временного пребывания людей, в том числе</w:t>
      </w: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: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Start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1</w:t>
      </w:r>
      <w:proofErr w:type="gramEnd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.3 — многоквартирные жилые дома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Start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1</w:t>
      </w:r>
      <w:proofErr w:type="gramEnd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.4 — одноквартирные жилые дома, в том числе блокированные</w:t>
      </w:r>
    </w:p>
    <w:p w:rsidR="00F14A84" w:rsidRPr="00854CDC" w:rsidRDefault="00F14A84" w:rsidP="00854CDC">
      <w:pPr>
        <w:jc w:val="both"/>
        <w:rPr>
          <w:rFonts w:eastAsia="Times New Roman"/>
          <w:iCs/>
          <w:color w:val="000000"/>
          <w:sz w:val="28"/>
          <w:szCs w:val="28"/>
          <w:u w:val="single"/>
          <w:lang w:eastAsia="ru-RU"/>
        </w:rPr>
      </w:pPr>
      <w:r w:rsidRPr="00F14A84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Ф</w:t>
      </w:r>
      <w:proofErr w:type="gramStart"/>
      <w:r w:rsidRPr="00F14A84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F14A84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 xml:space="preserve"> — здания зрелищных и культурно-просветительных учреждений, в том числе</w:t>
      </w:r>
      <w:r w:rsidRPr="00854CDC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Start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2</w:t>
      </w:r>
      <w:proofErr w:type="gramEnd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.3 —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на открытом воздухе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Start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2</w:t>
      </w:r>
      <w:proofErr w:type="gramEnd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.4 —музеи, выставки, танцевальные залы и другие подобные учреждения на открытом воздухе</w:t>
      </w:r>
    </w:p>
    <w:p w:rsidR="00F14A84" w:rsidRPr="00854CDC" w:rsidRDefault="00F14A84" w:rsidP="00854CDC">
      <w:pPr>
        <w:jc w:val="both"/>
        <w:rPr>
          <w:rFonts w:eastAsia="Times New Roman"/>
          <w:iCs/>
          <w:color w:val="000000"/>
          <w:sz w:val="28"/>
          <w:szCs w:val="28"/>
          <w:u w:val="single"/>
          <w:lang w:eastAsia="ru-RU"/>
        </w:rPr>
      </w:pPr>
      <w:r w:rsidRPr="00F14A84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Ф3 — здания организаций по обслуживанию населения, в том числе</w:t>
      </w:r>
      <w:r w:rsidRPr="00854CDC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Ф3.2 — здания организаций общественного питания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Ф3.4 — поликлиники и амбулатории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Ф3.5 — помещения для посетителей организаций бытового и коммунального обслуживания с нерасчетным числом посадочных мест для посетителей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Ф3.6 — физкультурно-оздоровительные комплексы и спортивно-тренировочные учреждения с помещениями без трибун для зрителей, бытовые помещения, бани</w:t>
      </w:r>
    </w:p>
    <w:p w:rsidR="00F14A84" w:rsidRPr="00854CDC" w:rsidRDefault="00F14A84" w:rsidP="00854CDC">
      <w:pPr>
        <w:jc w:val="both"/>
        <w:rPr>
          <w:rFonts w:eastAsia="Times New Roman"/>
          <w:iCs/>
          <w:color w:val="000000"/>
          <w:sz w:val="28"/>
          <w:szCs w:val="28"/>
          <w:u w:val="single"/>
          <w:lang w:eastAsia="ru-RU"/>
        </w:rPr>
      </w:pPr>
      <w:r w:rsidRPr="00854CDC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Ф</w:t>
      </w:r>
      <w:proofErr w:type="gramStart"/>
      <w:r w:rsidRPr="00854CDC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4</w:t>
      </w:r>
      <w:proofErr w:type="gramEnd"/>
      <w:r w:rsidRPr="00854CDC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 xml:space="preserve"> — здания научных и образовательных учреждений, научных и проектных организаций, органов управления учреждений, в том числе:</w:t>
      </w:r>
    </w:p>
    <w:p w:rsidR="00F14A84" w:rsidRDefault="00F14A84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Start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4</w:t>
      </w:r>
      <w:proofErr w:type="gramEnd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.1 — здания общеобразовательных учреждений, образовательных учреждений дополнительного образования детей, образовательных учреждений начального профессионального и среднего профессионального образования</w:t>
      </w:r>
    </w:p>
    <w:p w:rsidR="00F14A84" w:rsidRDefault="00854CDC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Start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4</w:t>
      </w:r>
      <w:proofErr w:type="gramEnd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.3 —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</w:r>
    </w:p>
    <w:p w:rsidR="00854CDC" w:rsidRDefault="00854CDC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proofErr w:type="gramStart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4</w:t>
      </w:r>
      <w:proofErr w:type="gramEnd"/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.4 — здания пожарных депо</w:t>
      </w:r>
    </w:p>
    <w:p w:rsidR="00854CDC" w:rsidRPr="00854CDC" w:rsidRDefault="00854CDC" w:rsidP="00854CDC">
      <w:pPr>
        <w:jc w:val="both"/>
        <w:rPr>
          <w:rFonts w:eastAsia="Times New Roman"/>
          <w:iCs/>
          <w:color w:val="000000"/>
          <w:sz w:val="28"/>
          <w:szCs w:val="28"/>
          <w:u w:val="single"/>
          <w:lang w:eastAsia="ru-RU"/>
        </w:rPr>
      </w:pPr>
      <w:r w:rsidRPr="00854CDC">
        <w:rPr>
          <w:rFonts w:eastAsia="Times New Roman"/>
          <w:iCs/>
          <w:color w:val="000000"/>
          <w:sz w:val="28"/>
          <w:szCs w:val="28"/>
          <w:u w:val="single"/>
          <w:lang w:eastAsia="ru-RU"/>
        </w:rPr>
        <w:t>Ф5 — здания производственного или складского назначения, в том числе:</w:t>
      </w:r>
    </w:p>
    <w:p w:rsidR="00854CDC" w:rsidRDefault="00854CDC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Ф5.1 — производственные здания, сооружения, производственные и лабораторные помещения, мастерские</w:t>
      </w:r>
    </w:p>
    <w:p w:rsidR="00854CDC" w:rsidRDefault="00854CDC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Ф5.2 — складские здания, сооружения, строения, стоянки для автомобилей без технического обслуживания и ремонта, книгохранилища, архивы, складские помещения</w:t>
      </w:r>
    </w:p>
    <w:p w:rsidR="00854CDC" w:rsidRPr="00854CDC" w:rsidRDefault="00854CDC" w:rsidP="00854CDC">
      <w:pPr>
        <w:ind w:left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62953">
        <w:rPr>
          <w:rFonts w:eastAsia="Times New Roman"/>
          <w:iCs/>
          <w:color w:val="000000"/>
          <w:sz w:val="28"/>
          <w:szCs w:val="28"/>
          <w:lang w:eastAsia="ru-RU"/>
        </w:rPr>
        <w:t>Ф5.3 — здания сельскохозяйственного назначения</w:t>
      </w:r>
    </w:p>
    <w:sectPr w:rsidR="00854CDC" w:rsidRPr="008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9"/>
    <w:rsid w:val="00200A29"/>
    <w:rsid w:val="00407A37"/>
    <w:rsid w:val="00854CDC"/>
    <w:rsid w:val="00F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2015-10-20T06:06:00Z</dcterms:created>
  <dcterms:modified xsi:type="dcterms:W3CDTF">2015-10-20T06:46:00Z</dcterms:modified>
</cp:coreProperties>
</file>